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87" w:rsidRDefault="006E6C7D" w:rsidP="0060336C">
      <w:pPr>
        <w:jc w:val="center"/>
      </w:pPr>
      <w:r w:rsidRPr="006E6C7D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环测学院2018年12月初研究生论文答辩安排</w:t>
      </w:r>
      <w:r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-测绘工程</w:t>
      </w: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656"/>
        <w:gridCol w:w="936"/>
        <w:gridCol w:w="936"/>
        <w:gridCol w:w="931"/>
        <w:gridCol w:w="2966"/>
        <w:gridCol w:w="984"/>
        <w:gridCol w:w="1733"/>
        <w:gridCol w:w="854"/>
        <w:gridCol w:w="798"/>
        <w:gridCol w:w="965"/>
        <w:gridCol w:w="1338"/>
        <w:gridCol w:w="1201"/>
      </w:tblGrid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学 号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查重时论文题目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F82F5B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主席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答辩其他委员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F82F5B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秘书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F82F5B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顺序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AA3F1F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AA3F1F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01" w:type="dxa"/>
            <w:shd w:val="clear" w:color="auto" w:fill="auto"/>
            <w:vAlign w:val="center"/>
            <w:hideMark/>
          </w:tcPr>
          <w:p w:rsidR="00AA3F1F" w:rsidRDefault="00402187" w:rsidP="00880EA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答辩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E6C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GS12160007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韩洁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顾和和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淮南矿区岩层移动数值模拟及其对地面井的影响分析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8:00~8:50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GS13160013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马建辉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王中元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基于不动产数据下智慧管网管理及应用的研究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8:50~9:40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GS14160009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黄姗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陈龙乾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韶关市城乡建设用地增减挂钩潜力测算与指标流转模式研究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10:00~10:50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GS14160015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宋刘陈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孙久运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基于移动端的公路管理系统的设计与实现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10:50~11:40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GS14160017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王兴坤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张海荣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河北省公务用房房地一体化平台研究及应用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13:00~13:50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GS14160027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曾兵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F82F5B" w:rsidRPr="00D52B77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专硕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(在职)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陈龙乾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韶关市浈江区土地利用总体规划实施评价与动态管理系统设计研究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13:50~14:40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DS15160086P3MK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葛山峰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A3F1F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单独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招生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高井祥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地基干涉雷达露天矿边坡变形监测及预警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15:00~15:50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  <w:tr w:rsidR="00D52B77" w:rsidRPr="006E6C7D" w:rsidTr="00AA3F1F">
        <w:trPr>
          <w:trHeight w:val="454"/>
          <w:jc w:val="center"/>
        </w:trPr>
        <w:tc>
          <w:tcPr>
            <w:tcW w:w="695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DS15160104P3MK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苏东林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AA3F1F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单独</w:t>
            </w:r>
          </w:p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招生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高井祥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left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基于北斗的开采沉陷地表移动变形监测研究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汪应宏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王孝强、张书毕、孙亚琴、查剑锋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刁鑫鹏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月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15:50~16:40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:rsidR="00402187" w:rsidRPr="006E6C7D" w:rsidRDefault="00402187" w:rsidP="00880EA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6C7D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环测</w:t>
            </w:r>
            <w:r w:rsidRPr="006E6C7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A512</w:t>
            </w:r>
          </w:p>
        </w:tc>
      </w:tr>
    </w:tbl>
    <w:p w:rsidR="006E6C7D" w:rsidRDefault="0060336C">
      <w:r w:rsidRPr="0060336C">
        <w:rPr>
          <w:rFonts w:ascii="宋体" w:eastAsia="宋体" w:hAnsi="宋体" w:cs="Calibri" w:hint="eastAsia"/>
          <w:b/>
          <w:color w:val="000000"/>
          <w:kern w:val="0"/>
          <w:sz w:val="20"/>
          <w:szCs w:val="20"/>
        </w:rPr>
        <w:t>备注：</w:t>
      </w:r>
      <w:r w:rsidRPr="006E6C7D">
        <w:rPr>
          <w:rFonts w:ascii="宋体" w:eastAsia="宋体" w:hAnsi="宋体" w:cs="Calibri" w:hint="eastAsia"/>
          <w:color w:val="000000"/>
          <w:kern w:val="0"/>
          <w:sz w:val="20"/>
          <w:szCs w:val="20"/>
        </w:rPr>
        <w:t>汪应宏：教授、博导、中国矿业大学；王孝强：正高级工程师、硕导、徐州市国土资源局；张书毕：教授、博导、中国矿业大学；孙亚琴：副教授、硕导、中国矿业大学；查剑锋：副教授、硕导、中国矿业大学；</w:t>
      </w:r>
      <w:r>
        <w:rPr>
          <w:rFonts w:ascii="宋体" w:eastAsia="宋体" w:hAnsi="宋体" w:cs="Calibri" w:hint="eastAsia"/>
          <w:color w:val="000000"/>
          <w:kern w:val="0"/>
          <w:sz w:val="20"/>
          <w:szCs w:val="20"/>
        </w:rPr>
        <w:t>刁鑫鹏：师资博士后，中国矿业大学。</w:t>
      </w:r>
    </w:p>
    <w:sectPr w:rsidR="006E6C7D" w:rsidSect="006E6C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DA" w:rsidRDefault="00F90FDA" w:rsidP="006E6C7D">
      <w:r>
        <w:separator/>
      </w:r>
    </w:p>
  </w:endnote>
  <w:endnote w:type="continuationSeparator" w:id="0">
    <w:p w:rsidR="00F90FDA" w:rsidRDefault="00F90FDA" w:rsidP="006E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DA" w:rsidRDefault="00F90FDA" w:rsidP="006E6C7D">
      <w:r>
        <w:separator/>
      </w:r>
    </w:p>
  </w:footnote>
  <w:footnote w:type="continuationSeparator" w:id="0">
    <w:p w:rsidR="00F90FDA" w:rsidRDefault="00F90FDA" w:rsidP="006E6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823"/>
    <w:rsid w:val="00373823"/>
    <w:rsid w:val="00402187"/>
    <w:rsid w:val="004A58C6"/>
    <w:rsid w:val="0060336C"/>
    <w:rsid w:val="00645D9A"/>
    <w:rsid w:val="006E6C7D"/>
    <w:rsid w:val="00A12D08"/>
    <w:rsid w:val="00AA3F1F"/>
    <w:rsid w:val="00C7734F"/>
    <w:rsid w:val="00D52B77"/>
    <w:rsid w:val="00F82F5B"/>
    <w:rsid w:val="00F9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C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6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6C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6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6C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jdm</dc:creator>
  <cp:lastModifiedBy>Administrator</cp:lastModifiedBy>
  <cp:revision>2</cp:revision>
  <dcterms:created xsi:type="dcterms:W3CDTF">2018-11-20T02:50:00Z</dcterms:created>
  <dcterms:modified xsi:type="dcterms:W3CDTF">2018-11-20T02:50:00Z</dcterms:modified>
</cp:coreProperties>
</file>